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отношении: должностного лица – генерального директора ООО «ТЕХНОСТРОЙКОМПЛЕКС»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Гариба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Айковича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3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6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3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 </w:t>
      </w:r>
      <w:r>
        <w:rPr>
          <w:rStyle w:val="cat-ExternalSystemDefinedgrp-34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адрес юридического лица: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Горького, д. 7, кв. 8,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sz w:val="26"/>
          <w:szCs w:val="26"/>
        </w:rPr>
        <w:t>ООО «ТЕХНОСТРОЙКОМПЛЕКС»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Горького, д. 7, кв. 8,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нарушении пункта 5 статьи 174 Налогового кодекса Российской Федерации, не представила в установленный законодательством о налогах и сборах срок, а именно: не позднее 24.00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налоговую декларацию по налогу на добавленную стоимость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2022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ст. 15.5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ый </w:t>
      </w:r>
      <w:r>
        <w:rPr>
          <w:rFonts w:ascii="Times New Roman" w:eastAsia="Times New Roman" w:hAnsi="Times New Roman" w:cs="Times New Roman"/>
          <w:sz w:val="26"/>
          <w:szCs w:val="26"/>
        </w:rPr>
        <w:t>о времени и месте рассмотрения дела,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имеющимся в деле материалам.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подтверждены совокупностью доказательств, а именно: протоколом об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86172334500580300001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.12.2023 года; реестрами внутренних почтовых отправлений, выпиской из ЕГРЮЛ в отношении юридического лица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«ТЕХНОСТРОЙКОМПЛЕКС»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уведомлением о 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>, справкой об отсутствии декларации к установленному сроку.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26.11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судья приходит к </w:t>
      </w:r>
      <w:r>
        <w:rPr>
          <w:rFonts w:ascii="Times New Roman" w:eastAsia="Times New Roman" w:hAnsi="Times New Roman" w:cs="Times New Roman"/>
          <w:sz w:val="26"/>
          <w:szCs w:val="26"/>
        </w:rPr>
        <w:t>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15.5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15.5 КоАП РФ,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подпунктом 4 пункта 1 статьи 23 Налогового кодекса Российской Федерации налогоплательщик обязан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пунктов 1, 6 статьи 80 Налогового кодекса Российской Федерации налоговая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 законодательством о налогах и сборах. Налоговая декларация (расчет) представляется в установленные законодательством о налогах и сборах сроки.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пункту 5 статьи 174 Налогового кодекса Российской Федерации налогоплательщики (в том числе являющиеся налоговыми агентами), а также лица, указанные в пункте 8 статьи 161 и пункте 5 статьи 173 названного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главой 21 названного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Налоговый период (в том числе для налогоплательщиков, исполняющих обязанности налоговых агентов) устанавливается как квартал (статья 163 Налогового кодекса Российской Федерации).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Пунктом 7 статьи 6.1 Налогового кодекса Российской Федерации установлено, что в случаях, когда последний день срока приходится на день, признаваемый в соответствии с законодательством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Законными представителями налогоплательщика - организации признаются лица, уполномоченные представлять указанную организацию на основании закона или ее учредительных документов (пункт 1 статьи 27 Налогового кодекса Российской Федерации).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следует из представленных материалов и не оспаривается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момент возникновения обязанности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«ТЕХНОСТРОЙКОМПЛЕКС»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налоговую декларацию по налогу на добавленную стоимость за 4 квартал 2022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осуществлял функцию руководителя.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выписки ЕГРЮЛ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указан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располагает сведениями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ответственности, предусмотренной главой 15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дминистративное наказание, обстоятельств, предусмотренных ст. 4.2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правонарушениях, и смягчающих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однородных административных правонарушений.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применения положений статьи 4.1.1 КоАП РФ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Г.А.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генерального директора ООО «ТЕХНОСТРОЙК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ОМПЛЕКС» </w:t>
      </w:r>
      <w:r>
        <w:rPr>
          <w:rFonts w:ascii="Times New Roman" w:eastAsia="Times New Roman" w:hAnsi="Times New Roman" w:cs="Times New Roman"/>
          <w:sz w:val="26"/>
          <w:szCs w:val="26"/>
        </w:rPr>
        <w:t>Акобян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Гариба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Айковича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0412365400135000352415168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6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7">
    <w:name w:val="cat-ExternalSystemDefined grp-33 rplc-7"/>
    <w:basedOn w:val="DefaultParagraphFont"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UserDefinedgrp-36rplc-10">
    <w:name w:val="cat-UserDefined grp-36 rplc-10"/>
    <w:basedOn w:val="DefaultParagraphFont"/>
  </w:style>
  <w:style w:type="character" w:customStyle="1" w:styleId="cat-ExternalSystemDefinedgrp-32rplc-14">
    <w:name w:val="cat-ExternalSystemDefined grp-32 rplc-14"/>
    <w:basedOn w:val="DefaultParagraphFont"/>
  </w:style>
  <w:style w:type="character" w:customStyle="1" w:styleId="cat-ExternalSystemDefinedgrp-34rplc-15">
    <w:name w:val="cat-ExternalSystemDefined grp-34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55/" TargetMode="External" /><Relationship Id="rId5" Type="http://schemas.openxmlformats.org/officeDocument/2006/relationships/hyperlink" Target="garantf1://12025267.2611/" TargetMode="External" /><Relationship Id="rId6" Type="http://schemas.openxmlformats.org/officeDocument/2006/relationships/hyperlink" Target="http://www.consultant.ru/popular/koap/13_6.html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